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7.jpeg" ContentType="image/jpeg"/>
  <Override PartName="/word/media/image2.jpeg" ContentType="image/jpeg"/>
  <Override PartName="/word/media/image3.png" ContentType="image/png"/>
  <Override PartName="/word/media/image4.png" ContentType="image/png"/>
  <Override PartName="/word/media/image6.jpeg" ContentType="image/jpeg"/>
  <Override PartName="/word/media/image5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  <w:lang w:val="sr-CS"/>
        </w:rPr>
        <w:t>ПРИЛОГ 1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color w:val="060505"/>
          <w:sz w:val="28"/>
          <w:szCs w:val="28"/>
        </w:rPr>
      </w:pPr>
      <w:r>
        <w:rPr>
          <w:rFonts w:cs="Times New Roman" w:ascii="Times New Roman" w:hAnsi="Times New Roman"/>
          <w:b/>
          <w:color w:val="060505"/>
          <w:sz w:val="28"/>
          <w:szCs w:val="28"/>
          <w:lang w:val="sr-CS"/>
        </w:rPr>
        <w:t>ЗА ГРАЂАНЕ - ПРИЈАВНИ ФОРМУЛАР ЗА ПОРОДИЧНЕ КУЋЕ/СТАНОВЕ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color w:val="060505"/>
          <w:sz w:val="28"/>
          <w:szCs w:val="28"/>
          <w:lang w:val="sr-CS"/>
        </w:rPr>
      </w:pPr>
      <w:r>
        <w:rPr>
          <w:rFonts w:cs="Times New Roman" w:ascii="Times New Roman" w:hAnsi="Times New Roman"/>
          <w:color w:val="060505"/>
          <w:sz w:val="28"/>
          <w:szCs w:val="28"/>
          <w:lang w:val="sr-CS"/>
        </w:rPr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color w:val="060505"/>
          <w:sz w:val="28"/>
          <w:szCs w:val="28"/>
          <w:lang w:val="sr-CS"/>
        </w:rPr>
      </w:pPr>
      <w:r>
        <w:rPr>
          <w:rFonts w:cs="Times New Roman" w:ascii="Times New Roman" w:hAnsi="Times New Roman"/>
          <w:color w:val="060505"/>
          <w:sz w:val="28"/>
          <w:szCs w:val="28"/>
          <w:lang w:val="sr-CS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color w:val="060505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60505"/>
          <w:sz w:val="28"/>
          <w:szCs w:val="28"/>
        </w:rPr>
        <w:t xml:space="preserve">СПРОВОЂЕЊЕ  МЕРА ЕНЕРГЕТСКЕ САНАЦИЈЕ КОЈЕ СЕ ОДНОСЕ НА УНАПРЕЂЕЊЕ ТЕРМИЧКОГ ОМОТАЧА, ТЕРМОТЕХНИЧКИХ ИНСТАЛАЦИЈА И УГРАДЊЕ СОЛАРНИХ КОЛЕКТОРА ЗА ЦЕНТРАЛНУ ПРИПРЕМУ ПОТРОШНЕ ТОПЛЕ ВОДЕ 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color w:val="060505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60505"/>
          <w:sz w:val="28"/>
          <w:szCs w:val="28"/>
        </w:rPr>
        <w:t xml:space="preserve">ПО </w:t>
      </w:r>
      <w:r>
        <w:rPr>
          <w:rFonts w:cs="Times New Roman" w:ascii="Times New Roman" w:hAnsi="Times New Roman"/>
          <w:b/>
          <w:bCs/>
          <w:color w:val="060505"/>
          <w:sz w:val="28"/>
          <w:szCs w:val="28"/>
          <w:lang w:val="sr-CS"/>
        </w:rPr>
        <w:t xml:space="preserve">ЈАВНОМ ПОЗИВУ </w:t>
      </w:r>
      <w:r>
        <w:rPr>
          <w:rFonts w:cs="Times New Roman" w:ascii="Times New Roman" w:hAnsi="Times New Roman"/>
          <w:b/>
          <w:bCs/>
          <w:color w:val="060505"/>
          <w:sz w:val="28"/>
          <w:szCs w:val="28"/>
        </w:rPr>
        <w:t>УПРАВЕ ЗА ПОДСТИЦАЊЕ И УНАПРЕЂЕЊЕ ЕНЕРГЕТСКЕ ЕФИКАСНОСТИ ЈП1/22</w:t>
      </w:r>
      <w:r>
        <w:rPr>
          <w:rFonts w:cs="Times New Roman" w:ascii="Times New Roman" w:hAnsi="Times New Roman"/>
          <w:b/>
          <w:bCs/>
          <w:color w:val="060505"/>
          <w:sz w:val="28"/>
          <w:szCs w:val="28"/>
          <w:lang w:val="sr-CS"/>
        </w:rPr>
        <w:t xml:space="preserve">, </w:t>
      </w:r>
      <w:r>
        <w:rPr>
          <w:rFonts w:cs="Times New Roman" w:ascii="Times New Roman" w:hAnsi="Times New Roman"/>
          <w:b/>
          <w:bCs/>
          <w:color w:val="060505"/>
          <w:sz w:val="28"/>
          <w:szCs w:val="28"/>
          <w:lang w:val="sr-RS"/>
        </w:rPr>
        <w:t xml:space="preserve">ЗА </w:t>
      </w:r>
      <w:r>
        <w:rPr>
          <w:rFonts w:cs="Times New Roman" w:ascii="Times New Roman" w:hAnsi="Times New Roman"/>
          <w:b/>
          <w:bCs/>
          <w:color w:val="060505"/>
          <w:sz w:val="28"/>
          <w:szCs w:val="28"/>
        </w:rPr>
        <w:t>ПОРОДИЧН</w:t>
      </w:r>
      <w:r>
        <w:rPr>
          <w:rFonts w:cs="Times New Roman" w:ascii="Times New Roman" w:hAnsi="Times New Roman"/>
          <w:b/>
          <w:bCs/>
          <w:color w:val="060505"/>
          <w:sz w:val="28"/>
          <w:szCs w:val="28"/>
          <w:lang w:val="sr-RS"/>
        </w:rPr>
        <w:t>Е</w:t>
      </w:r>
      <w:r>
        <w:rPr>
          <w:rFonts w:cs="Times New Roman" w:ascii="Times New Roman" w:hAnsi="Times New Roman"/>
          <w:b/>
          <w:bCs/>
          <w:color w:val="060505"/>
          <w:sz w:val="28"/>
          <w:szCs w:val="28"/>
        </w:rPr>
        <w:t xml:space="preserve"> КУЋ</w:t>
      </w:r>
      <w:r>
        <w:rPr>
          <w:rFonts w:cs="Times New Roman" w:ascii="Times New Roman" w:hAnsi="Times New Roman"/>
          <w:b/>
          <w:bCs/>
          <w:color w:val="060505"/>
          <w:sz w:val="28"/>
          <w:szCs w:val="28"/>
          <w:lang w:val="sr-RS"/>
        </w:rPr>
        <w:t>Е</w:t>
      </w:r>
      <w:r>
        <w:rPr>
          <w:rFonts w:cs="Times New Roman" w:ascii="Times New Roman" w:hAnsi="Times New Roman"/>
          <w:b/>
          <w:bCs/>
          <w:color w:val="060505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color w:val="060505"/>
          <w:sz w:val="28"/>
          <w:szCs w:val="28"/>
          <w:lang w:val="sr-CS"/>
        </w:rPr>
        <w:t xml:space="preserve">И </w:t>
      </w:r>
      <w:r>
        <w:rPr>
          <w:rFonts w:cs="Times New Roman" w:ascii="Times New Roman" w:hAnsi="Times New Roman"/>
          <w:b/>
          <w:bCs/>
          <w:color w:val="060505"/>
          <w:sz w:val="28"/>
          <w:szCs w:val="28"/>
        </w:rPr>
        <w:t>СТАНОВ</w:t>
      </w:r>
      <w:r>
        <w:rPr>
          <w:rFonts w:cs="Times New Roman" w:ascii="Times New Roman" w:hAnsi="Times New Roman"/>
          <w:b/>
          <w:bCs/>
          <w:color w:val="060505"/>
          <w:sz w:val="28"/>
          <w:szCs w:val="28"/>
          <w:lang w:val="sr-RS"/>
        </w:rPr>
        <w:t>Е</w:t>
      </w:r>
      <w:r>
        <w:rPr>
          <w:rFonts w:cs="Times New Roman" w:ascii="Times New Roman" w:hAnsi="Times New Roman"/>
          <w:b/>
          <w:bCs/>
          <w:color w:val="060505"/>
          <w:sz w:val="28"/>
          <w:szCs w:val="28"/>
        </w:rPr>
        <w:t xml:space="preserve"> У ОПШТИНИ </w:t>
      </w:r>
      <w:r>
        <w:rPr>
          <w:rFonts w:cs="Times New Roman" w:ascii="Times New Roman" w:hAnsi="Times New Roman"/>
          <w:b/>
          <w:bCs/>
          <w:color w:val="060505"/>
          <w:sz w:val="28"/>
          <w:szCs w:val="28"/>
          <w:lang w:val="sr-RS"/>
        </w:rPr>
        <w:t>ДИМИТРОВГРАД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b/>
          <w:b/>
          <w:bCs/>
          <w:color w:val="009999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9999"/>
          <w:sz w:val="24"/>
          <w:szCs w:val="24"/>
        </w:rPr>
      </w:r>
    </w:p>
    <w:p>
      <w:pPr>
        <w:pStyle w:val="Normal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3396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1.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sr-CS"/>
        </w:rPr>
        <w:t>ЛИЧНИ ПОДАЦИ</w:t>
        <w:tab/>
      </w:r>
    </w:p>
    <w:p>
      <w:pPr>
        <w:pStyle w:val="Normal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3396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sr-CS"/>
        </w:rPr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2"/>
        <w:gridCol w:w="3390"/>
        <w:gridCol w:w="6538"/>
      </w:tblGrid>
      <w:tr>
        <w:trPr>
          <w:trHeight w:val="710" w:hRule="atLeast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ind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1.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Име и презиме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rPr>
                <w:rStyle w:val="FootnoteCharacters"/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</w:tr>
      <w:tr>
        <w:trPr>
          <w:trHeight w:val="423" w:hRule="atLeast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ind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2.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sr-CS"/>
              </w:rPr>
              <w:t xml:space="preserve">Број личне карте 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jc w:val="center"/>
              <w:rPr>
                <w:rStyle w:val="FootnoteCharacters"/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r>
          </w:p>
        </w:tc>
      </w:tr>
      <w:tr>
        <w:trPr>
          <w:trHeight w:val="416" w:hRule="atLeast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ind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</w:rPr>
              <w:t>Адреса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jc w:val="center"/>
              <w:rPr>
                <w:rStyle w:val="FootnoteCharacters"/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/>
              </w:rPr>
            </w:r>
          </w:p>
        </w:tc>
      </w:tr>
      <w:tr>
        <w:trPr>
          <w:trHeight w:val="454" w:hRule="atLeast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ind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4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Број телефона фиксни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rPr>
                <w:rStyle w:val="FootnoteCharacters"/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r>
          </w:p>
        </w:tc>
      </w:tr>
      <w:tr>
        <w:trPr>
          <w:trHeight w:val="454" w:hRule="atLeast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ind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5.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Број телефона мобилни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76" w:before="0" w:after="0"/>
              <w:rPr>
                <w:rStyle w:val="FootnoteCharacters"/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sr-CS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sr-CS"/>
        </w:rPr>
        <w:t xml:space="preserve">2. МЕРА/МЕРЕ ЗА КОЈЕ СЕ ПРИЈАВЉУЈЕТЕ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sr-CS"/>
        </w:rPr>
        <w:t>Домаћинстава не могу да конкуришу за више од једне мере енергетске ефикасности, осим за мере из тач. 3)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sr-Latn-CS"/>
        </w:rPr>
        <w:t>, 4)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sr-CS"/>
        </w:rPr>
        <w:t xml:space="preserve"> и 5) </w:t>
      </w:r>
    </w:p>
    <w:tbl>
      <w:tblPr>
        <w:tblStyle w:val="TableGrid"/>
        <w:tblW w:w="935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4"/>
        <w:gridCol w:w="8646"/>
      </w:tblGrid>
      <w:tr>
        <w:trPr/>
        <w:tc>
          <w:tcPr>
            <w:tcW w:w="704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sr-CS"/>
              </w:rPr>
              <w:t>1)</w:t>
            </w:r>
          </w:p>
        </w:tc>
        <w:tc>
          <w:tcPr>
            <w:tcW w:w="86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просторијама, ЗА ПОРОДИЧНЕ КУЋЕ И СТАНОВЕ</w:t>
            </w:r>
          </w:p>
        </w:tc>
      </w:tr>
      <w:tr>
        <w:trPr/>
        <w:tc>
          <w:tcPr>
            <w:tcW w:w="704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  <w:t>2)</w:t>
            </w:r>
          </w:p>
        </w:tc>
        <w:tc>
          <w:tcPr>
            <w:tcW w:w="86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постављање и набавка материјала за  термичку изолацију зидова, подова на тлу и осталих делова термичког омотача према негрејаном простору, осим термичке изолације за таваницу и испод кровног покривача за ПОРОДИЧНЕ КУЋЕ</w:t>
            </w:r>
          </w:p>
        </w:tc>
      </w:tr>
      <w:tr>
        <w:trPr/>
        <w:tc>
          <w:tcPr>
            <w:tcW w:w="704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sr-CS"/>
              </w:rPr>
              <w:t>3)*</w:t>
            </w:r>
          </w:p>
        </w:tc>
        <w:tc>
          <w:tcPr>
            <w:tcW w:w="86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Markedcontent"/>
                <w:rFonts w:cs="Times New Roman" w:ascii="Times New Roman" w:hAnsi="Times New Roman"/>
                <w:sz w:val="24"/>
                <w:szCs w:val="24"/>
                <w:lang w:val="sr-CS"/>
              </w:rPr>
              <w:t>постављање и набавка материјала за термичку изолацију таванице и испод кровног покривача ЗА ПОРОДИЧНЕ КУЋЕ</w:t>
            </w:r>
          </w:p>
        </w:tc>
      </w:tr>
      <w:tr>
        <w:trPr/>
        <w:tc>
          <w:tcPr>
            <w:tcW w:w="704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  <w:t>4)</w:t>
            </w:r>
          </w:p>
        </w:tc>
        <w:tc>
          <w:tcPr>
            <w:tcW w:w="86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Markedcontent"/>
                <w:rFonts w:cs="Times New Roman" w:ascii="Times New Roman" w:hAnsi="Times New Roman"/>
                <w:sz w:val="24"/>
                <w:szCs w:val="24"/>
                <w:lang w:val="sr-CS"/>
              </w:rPr>
              <w:t>набавка и  инсталација котлова на природни гас, грејачa простора, или замена постојећег грејача простора (котао или пећ) ефикаснијим, за ПОРОДИЧНЕ КУЋЕ И СТАНОВЕ</w:t>
            </w:r>
          </w:p>
        </w:tc>
      </w:tr>
      <w:tr>
        <w:trPr/>
        <w:tc>
          <w:tcPr>
            <w:tcW w:w="704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Latn-CS"/>
              </w:rPr>
              <w:t>5)</w:t>
            </w:r>
          </w:p>
        </w:tc>
        <w:tc>
          <w:tcPr>
            <w:tcW w:w="86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Markedcontent"/>
                <w:rFonts w:cs="Times New Roman" w:ascii="Times New Roman" w:hAnsi="Times New Roman"/>
                <w:sz w:val="24"/>
                <w:szCs w:val="24"/>
                <w:lang w:val="sr-CS"/>
              </w:rPr>
              <w:t>набавка и  инсталација котлова на биомасу (дрвни пелет, брикет, сечка), грејачa простора, или замена постојећег грејача простора (котао или пећ) ефикаснијим, ЗА ПОРОДИЧНЕ КУЋЕ И СТАНОВЕ</w:t>
            </w:r>
          </w:p>
        </w:tc>
      </w:tr>
      <w:tr>
        <w:trPr/>
        <w:tc>
          <w:tcPr>
            <w:tcW w:w="704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  <w:t>6)**</w:t>
            </w:r>
          </w:p>
        </w:tc>
        <w:tc>
          <w:tcPr>
            <w:tcW w:w="86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Markedcontent"/>
                <w:rFonts w:cs="Times New Roman" w:ascii="Times New Roman" w:hAnsi="Times New Roman"/>
                <w:sz w:val="24"/>
                <w:szCs w:val="24"/>
                <w:lang w:val="sr-CS"/>
              </w:rPr>
              <w:t>замена постојеће или уградња нове цевне мреже, грејних тела-радијатора и пратећег прибора ЗА ПОРОДИЧНЕ КУЋЕ И СТАНОВЕ</w:t>
            </w:r>
          </w:p>
        </w:tc>
      </w:tr>
      <w:tr>
        <w:trPr/>
        <w:tc>
          <w:tcPr>
            <w:tcW w:w="704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  <w:t>)</w:t>
            </w:r>
          </w:p>
        </w:tc>
        <w:tc>
          <w:tcPr>
            <w:tcW w:w="86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Markedcontent"/>
                <w:rFonts w:cs="Times New Roman" w:ascii="Times New Roman" w:hAnsi="Times New Roman"/>
                <w:sz w:val="24"/>
                <w:szCs w:val="24"/>
                <w:lang w:val="sr-CS"/>
              </w:rPr>
              <w:t>набавка и уградње топлотних пумпи и пратеће инсталације грејног система (грејач простора или комбиновани грејач) ЗА ПОРОДИЧНЕ КУЋЕ</w:t>
            </w:r>
          </w:p>
        </w:tc>
      </w:tr>
      <w:tr>
        <w:trPr/>
        <w:tc>
          <w:tcPr>
            <w:tcW w:w="704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Latn-CS"/>
              </w:rPr>
              <w:t>8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  <w:t>)</w:t>
            </w:r>
          </w:p>
        </w:tc>
        <w:tc>
          <w:tcPr>
            <w:tcW w:w="86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Markedcontent"/>
                <w:rFonts w:cs="Times New Roman" w:ascii="Times New Roman" w:hAnsi="Times New Roman"/>
                <w:sz w:val="24"/>
                <w:szCs w:val="24"/>
                <w:lang w:val="sr-CS"/>
              </w:rPr>
              <w:t>набавка и уградње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ЗА ПОРОДИЧНЕ КУЋЕ</w:t>
            </w:r>
          </w:p>
        </w:tc>
      </w:tr>
    </w:tbl>
    <w:p>
      <w:pPr>
        <w:pStyle w:val="Normal"/>
        <w:spacing w:lineRule="auto" w:line="276" w:before="0" w:after="0"/>
        <w:jc w:val="both"/>
        <w:rPr>
          <w:rFonts w:eastAsia="Times New Roman" w:cs="Times New Roman"/>
          <w:lang w:val="sr-RS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val="sr-RS"/>
        </w:rPr>
        <w:t xml:space="preserve">*За  меру из тачке 3) се може конкурисати </w:t>
      </w: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val="sr-RS"/>
        </w:rPr>
        <w:t>и</w:t>
      </w:r>
      <w:r>
        <w:rPr>
          <w:rFonts w:eastAsia="Times New Roman" w:cs="Times New Roman" w:ascii="Times New Roman" w:hAnsi="Times New Roman"/>
          <w:sz w:val="24"/>
          <w:szCs w:val="24"/>
          <w:lang w:val="sr-RS"/>
        </w:rPr>
        <w:t xml:space="preserve"> заједно са мером постављање и набавка материјала за  термичку изолацију зидова, подова на тлу и осталих делова термичког омотача према негрејаном простору, осим термичке изолације за таваницу и испод кровног покривача за породичне куће из. тачка 2)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val="sr-RS"/>
        </w:rPr>
        <w:t xml:space="preserve">**За </w:t>
      </w:r>
      <w:r>
        <w:rPr>
          <w:rFonts w:eastAsia="Times New Roman" w:cs="Times New Roman" w:ascii="Times New Roman" w:hAnsi="Times New Roman"/>
          <w:sz w:val="24"/>
          <w:szCs w:val="24"/>
        </w:rPr>
        <w:t>меру</w:t>
      </w:r>
      <w:r>
        <w:rPr>
          <w:rFonts w:eastAsia="Times New Roman" w:cs="Times New Roman" w:ascii="Times New Roman" w:hAnsi="Times New Roman"/>
          <w:sz w:val="24"/>
          <w:szCs w:val="24"/>
          <w:lang w:val="sr-RS"/>
        </w:rPr>
        <w:t xml:space="preserve"> из тачке </w:t>
      </w:r>
      <w:r>
        <w:rPr>
          <w:rFonts w:eastAsia="Times New Roman" w:cs="Times New Roman" w:ascii="Times New Roman" w:hAnsi="Times New Roman"/>
          <w:sz w:val="24"/>
          <w:szCs w:val="24"/>
          <w:lang w:val="sr-Latn-CS"/>
        </w:rPr>
        <w:t>6</w:t>
      </w:r>
      <w:r>
        <w:rPr>
          <w:rFonts w:eastAsia="Times New Roman" w:cs="Times New Roman" w:ascii="Times New Roman" w:hAnsi="Times New Roman"/>
          <w:sz w:val="24"/>
          <w:szCs w:val="24"/>
          <w:lang w:val="sr-RS"/>
        </w:rPr>
        <w:t>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се може конкурисати само заједно са мером замене постојећег грејача простора (котао или пећ) ефикаснијим из </w:t>
      </w:r>
      <w:r>
        <w:rPr>
          <w:rFonts w:eastAsia="Times New Roman" w:cs="Times New Roman" w:ascii="Times New Roman" w:hAnsi="Times New Roman"/>
          <w:sz w:val="24"/>
          <w:szCs w:val="24"/>
          <w:lang w:val="sr-RS"/>
        </w:rPr>
        <w:t>тач 4)</w:t>
      </w:r>
      <w:r>
        <w:rPr>
          <w:rFonts w:eastAsia="Times New Roman" w:cs="Times New Roman" w:ascii="Times New Roman" w:hAnsi="Times New Roman"/>
          <w:sz w:val="24"/>
          <w:szCs w:val="24"/>
          <w:lang w:val="sr-CS"/>
        </w:rPr>
        <w:t xml:space="preserve"> и 5)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sr-CS"/>
        </w:rPr>
        <w:t>3. ТРЕНУТНО СТАЊЕ ВАШЕ КУЋЕ/СТАНА</w:t>
      </w:r>
    </w:p>
    <w:tbl>
      <w:tblPr>
        <w:tblStyle w:val="TableGrid"/>
        <w:tblW w:w="27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74"/>
        <w:gridCol w:w="2357"/>
      </w:tblGrid>
      <w:tr>
        <w:trPr/>
        <w:tc>
          <w:tcPr>
            <w:tcW w:w="34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Површина куће/стана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 квадратним метрима из Решења о порезу на имовину</w:t>
            </w:r>
          </w:p>
        </w:tc>
        <w:tc>
          <w:tcPr>
            <w:tcW w:w="23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4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Број корисника који станује у објекту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86" w:hRule="atLeast"/>
        </w:trPr>
        <w:tc>
          <w:tcPr>
            <w:tcW w:w="34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Број спратова у објекту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sr-C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Style w:val="TableGrid0"/>
        <w:tblW w:w="9356" w:type="dxa"/>
        <w:jc w:val="left"/>
        <w:tblInd w:w="-5" w:type="dxa"/>
        <w:tblCellMar>
          <w:top w:w="0" w:type="dxa"/>
          <w:left w:w="101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9356"/>
      </w:tblGrid>
      <w:tr>
        <w:trPr>
          <w:trHeight w:val="389" w:hRule="atLeast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" w:eastAsiaTheme="minorEastAsia"/>
                <w:sz w:val="24"/>
                <w:szCs w:val="24"/>
                <w:lang w:val="sr-CS" w:eastAsia="sr-CS"/>
              </w:rPr>
            </w:pPr>
            <w:r>
              <w:rPr>
                <w:rFonts w:eastAsia="" w:cs="Times New Roman" w:eastAsiaTheme="minorEastAsia" w:ascii="Times New Roman" w:hAnsi="Times New Roman"/>
                <w:b/>
                <w:bCs/>
                <w:sz w:val="24"/>
                <w:szCs w:val="24"/>
                <w:lang w:val="sr-CS" w:eastAsia="sr-CS"/>
              </w:rPr>
              <w:t>Постојеће стање у погледу термичке изолације објекта</w:t>
            </w:r>
            <w:r>
              <w:rPr>
                <w:rFonts w:eastAsia="" w:cs="Times New Roman" w:eastAsiaTheme="minorEastAsia" w:ascii="Times New Roman" w:hAnsi="Times New Roman"/>
                <w:b/>
                <w:bCs/>
                <w:sz w:val="24"/>
                <w:szCs w:val="24"/>
                <w:lang w:val="sr-RS" w:eastAsia="sr-CS"/>
              </w:rPr>
              <w:t xml:space="preserve"> </w:t>
            </w:r>
            <w:r>
              <w:rPr>
                <w:rFonts w:eastAsia="" w:cs="Times New Roman" w:eastAsiaTheme="minorEastAsia" w:ascii="Times New Roman" w:hAnsi="Times New Roman"/>
                <w:b/>
                <w:bCs/>
                <w:sz w:val="24"/>
                <w:szCs w:val="24"/>
                <w:lang w:val="sr-CS" w:eastAsia="sr-CS"/>
              </w:rPr>
              <w:t xml:space="preserve"> (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sr-CS" w:eastAsia="sr-CS"/>
              </w:rPr>
              <w:t>потребно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sr-RS" w:eastAsia="sr-C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sr-CS" w:eastAsia="sr-CS"/>
              </w:rPr>
              <w:t>је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sr-RS" w:eastAsia="sr-C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sr-CS" w:eastAsia="sr-CS"/>
              </w:rPr>
              <w:t>да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sr-RS" w:eastAsia="sr-C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sr-CS" w:eastAsia="sr-CS"/>
              </w:rPr>
              <w:t>заокружите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sr-RS" w:eastAsia="sr-C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sr-CS" w:eastAsia="sr-CS"/>
              </w:rPr>
              <w:t>одговор</w:t>
            </w:r>
            <w:r>
              <w:rPr>
                <w:rFonts w:eastAsia="" w:cs="Times New Roman" w:eastAsiaTheme="minorEastAsia" w:ascii="Times New Roman" w:hAnsi="Times New Roman"/>
                <w:b/>
                <w:bCs/>
                <w:sz w:val="24"/>
                <w:szCs w:val="24"/>
                <w:lang w:val="sr-CS" w:eastAsia="sr-CS"/>
              </w:rPr>
              <w:t>):</w:t>
            </w:r>
          </w:p>
        </w:tc>
      </w:tr>
      <w:tr>
        <w:trPr>
          <w:trHeight w:val="338" w:hRule="atLeast"/>
        </w:trPr>
        <w:tc>
          <w:tcPr>
            <w:tcW w:w="93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" w:eastAsiaTheme="minorEastAsia"/>
                <w:sz w:val="24"/>
                <w:szCs w:val="24"/>
                <w:lang w:val="sr-CS" w:eastAsia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 xml:space="preserve">Спољни зидови и кров без термичке изолације </w:t>
            </w:r>
          </w:p>
        </w:tc>
      </w:tr>
      <w:tr>
        <w:trPr>
          <w:trHeight w:val="346" w:hRule="atLeast"/>
        </w:trPr>
        <w:tc>
          <w:tcPr>
            <w:tcW w:w="93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" w:eastAsiaTheme="minorEastAsia"/>
                <w:sz w:val="24"/>
                <w:szCs w:val="24"/>
                <w:lang w:val="sr-CS" w:eastAsia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 xml:space="preserve">Спољни зидови без а кров са термичком изолацијом </w:t>
            </w:r>
          </w:p>
        </w:tc>
      </w:tr>
      <w:tr>
        <w:trPr>
          <w:trHeight w:val="346" w:hRule="atLeast"/>
        </w:trPr>
        <w:tc>
          <w:tcPr>
            <w:tcW w:w="93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" w:eastAsiaTheme="minorEastAsia"/>
                <w:sz w:val="24"/>
                <w:szCs w:val="24"/>
                <w:lang w:val="sr-CS" w:eastAsia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Спољни зидови са а кров без термичком изолацијом</w:t>
            </w:r>
          </w:p>
        </w:tc>
      </w:tr>
      <w:tr>
        <w:trPr>
          <w:trHeight w:val="346" w:hRule="atLeast"/>
        </w:trPr>
        <w:tc>
          <w:tcPr>
            <w:tcW w:w="93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" w:eastAsiaTheme="minorEastAsia"/>
                <w:sz w:val="24"/>
                <w:szCs w:val="24"/>
                <w:lang w:val="sr-CS" w:eastAsia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Спољни зидови и кров са термичком изолацијом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* </w:t>
      </w:r>
    </w:p>
    <w:tbl>
      <w:tblPr>
        <w:tblStyle w:val="TableGrid0"/>
        <w:tblW w:w="9356" w:type="dxa"/>
        <w:jc w:val="left"/>
        <w:tblInd w:w="-3" w:type="dxa"/>
        <w:tblCellMar>
          <w:top w:w="0" w:type="dxa"/>
          <w:left w:w="101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9356"/>
      </w:tblGrid>
      <w:tr>
        <w:trPr>
          <w:trHeight w:val="410" w:hRule="atLeast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7" w:hanging="0"/>
              <w:jc w:val="center"/>
              <w:rPr>
                <w:rFonts w:ascii="Times New Roman" w:hAnsi="Times New Roman" w:eastAsia="" w:eastAsiaTheme="minorEastAsia"/>
                <w:sz w:val="24"/>
                <w:szCs w:val="24"/>
                <w:lang w:val="sr-CS" w:eastAsia="sr-CS"/>
              </w:rPr>
            </w:pPr>
            <w:r>
              <w:rPr>
                <w:rFonts w:eastAsia="" w:cs="Times New Roman" w:eastAsiaTheme="minorEastAsia" w:ascii="Times New Roman" w:hAnsi="Times New Roman"/>
                <w:b/>
                <w:bCs/>
                <w:sz w:val="24"/>
                <w:szCs w:val="24"/>
                <w:lang w:val="sr-CS" w:eastAsia="sr-CS"/>
              </w:rPr>
              <w:t xml:space="preserve">Постојећи </w:t>
            </w:r>
            <w:r>
              <w:rPr>
                <w:rFonts w:eastAsia="" w:cs="Times New Roman" w:eastAsiaTheme="minorEastAsia" w:ascii="Times New Roman" w:hAnsi="Times New Roman"/>
                <w:b/>
                <w:bCs/>
                <w:sz w:val="24"/>
                <w:szCs w:val="24"/>
                <w:lang w:val="sr-CS" w:eastAsia="sr-CS"/>
              </w:rPr>
              <w:t>начин</w:t>
            </w:r>
            <w:r>
              <w:rPr>
                <w:rFonts w:eastAsia="" w:cs="Times New Roman" w:eastAsiaTheme="minorEastAsia" w:ascii="Times New Roman" w:hAnsi="Times New Roman"/>
                <w:b/>
                <w:bCs/>
                <w:sz w:val="24"/>
                <w:szCs w:val="24"/>
                <w:lang w:val="sr-RS" w:eastAsia="sr-CS"/>
              </w:rPr>
              <w:t xml:space="preserve"> </w:t>
            </w:r>
            <w:r>
              <w:rPr>
                <w:rFonts w:eastAsia="" w:cs="Times New Roman" w:eastAsiaTheme="minorEastAsia" w:ascii="Times New Roman" w:hAnsi="Times New Roman"/>
                <w:b/>
                <w:bCs/>
                <w:sz w:val="24"/>
                <w:szCs w:val="24"/>
                <w:lang w:val="sr-CS" w:eastAsia="sr-CS"/>
              </w:rPr>
              <w:t>грејања:</w:t>
            </w:r>
          </w:p>
        </w:tc>
      </w:tr>
      <w:tr>
        <w:trPr>
          <w:trHeight w:val="346" w:hRule="atLeast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 w:eastAsia="" w:eastAsiaTheme="minorEastAsia"/>
                <w:sz w:val="24"/>
                <w:szCs w:val="24"/>
                <w:lang w:val="sr-CS" w:eastAsia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 xml:space="preserve">Угаљ/ лож уље,/мазут </w:t>
            </w:r>
          </w:p>
        </w:tc>
      </w:tr>
      <w:tr>
        <w:trPr>
          <w:trHeight w:val="343" w:hRule="atLeast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 w:eastAsia="" w:eastAsiaTheme="minorEastAsia"/>
                <w:sz w:val="24"/>
                <w:szCs w:val="24"/>
                <w:lang w:val="sr-CS" w:eastAsia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Електрична енергија</w:t>
            </w:r>
          </w:p>
        </w:tc>
      </w:tr>
      <w:tr>
        <w:trPr>
          <w:trHeight w:val="346" w:hRule="atLeast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 w:eastAsia="" w:eastAsiaTheme="minorEastAsia"/>
                <w:sz w:val="24"/>
                <w:szCs w:val="24"/>
                <w:lang w:val="sr-CS" w:eastAsia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Дрво</w:t>
            </w:r>
          </w:p>
        </w:tc>
      </w:tr>
      <w:tr>
        <w:trPr>
          <w:trHeight w:val="353" w:hRule="atLeast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 w:eastAsia="" w:eastAsiaTheme="minorEastAsia"/>
                <w:sz w:val="24"/>
                <w:szCs w:val="24"/>
                <w:lang w:val="sr-CS" w:eastAsia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Природни гас/пелет/даљинско грејање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* потребно</w:t>
      </w:r>
      <w:r>
        <w:rPr>
          <w:rFonts w:eastAsia="Times New Roman" w:cs="Times New Roman" w:ascii="Times New Roman" w:hAnsi="Times New Roman"/>
          <w:sz w:val="24"/>
          <w:szCs w:val="24"/>
          <w:lang w:val="sr-R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је</w:t>
      </w:r>
      <w:r>
        <w:rPr>
          <w:rFonts w:eastAsia="Times New Roman" w:cs="Times New Roman" w:ascii="Times New Roman" w:hAnsi="Times New Roman"/>
          <w:sz w:val="24"/>
          <w:szCs w:val="24"/>
          <w:lang w:val="sr-R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да</w:t>
      </w:r>
      <w:r>
        <w:rPr>
          <w:rFonts w:eastAsia="Times New Roman" w:cs="Times New Roman" w:ascii="Times New Roman" w:hAnsi="Times New Roman"/>
          <w:sz w:val="24"/>
          <w:szCs w:val="24"/>
          <w:lang w:val="sr-R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заокружите</w:t>
      </w:r>
      <w:r>
        <w:rPr>
          <w:rFonts w:eastAsia="Times New Roman" w:cs="Times New Roman" w:ascii="Times New Roman" w:hAnsi="Times New Roman"/>
          <w:sz w:val="24"/>
          <w:szCs w:val="24"/>
          <w:lang w:val="sr-R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одговор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sz w:val="24"/>
          <w:szCs w:val="24"/>
          <w:lang w:val="sr-CS"/>
        </w:rPr>
      </w:r>
    </w:p>
    <w:tbl>
      <w:tblPr>
        <w:tblStyle w:val="TableGrid0"/>
        <w:tblW w:w="9447" w:type="dxa"/>
        <w:jc w:val="left"/>
        <w:tblInd w:w="-94" w:type="dxa"/>
        <w:tblCellMar>
          <w:top w:w="0" w:type="dxa"/>
          <w:left w:w="101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9447"/>
      </w:tblGrid>
      <w:tr>
        <w:trPr>
          <w:trHeight w:val="352" w:hRule="atLeast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7CAAC" w:themeFill="accent2" w:themeFillTint="66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" w:eastAsiaTheme="minorEastAsia"/>
                <w:sz w:val="24"/>
                <w:szCs w:val="24"/>
                <w:lang w:val="sr-CS" w:eastAsia="sr-CS"/>
              </w:rPr>
            </w:pPr>
            <w:r>
              <w:rPr>
                <w:rFonts w:eastAsia="" w:cs="Times New Roman" w:eastAsiaTheme="minorEastAsia" w:ascii="Times New Roman" w:hAnsi="Times New Roman"/>
                <w:b/>
                <w:bCs/>
                <w:sz w:val="24"/>
                <w:szCs w:val="24"/>
                <w:lang w:val="sr-CS" w:eastAsia="sr-CS"/>
              </w:rPr>
              <w:t>Потрошна вода за домаћинство се греје на: (само за меру уградње соларних колектора)</w:t>
            </w:r>
          </w:p>
        </w:tc>
      </w:tr>
      <w:tr>
        <w:trPr>
          <w:trHeight w:val="346" w:hRule="atLeast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22" w:right="-709" w:hanging="0"/>
              <w:rPr>
                <w:rFonts w:ascii="Times New Roman" w:hAnsi="Times New Roman" w:eastAsia="" w:eastAsiaTheme="minorEastAsia"/>
                <w:sz w:val="24"/>
                <w:szCs w:val="24"/>
                <w:lang w:val="sr-CS" w:eastAsia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Latn-CS" w:eastAsia="sr-CS"/>
              </w:rPr>
              <w:t xml:space="preserve">1.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Угаљ/ ложуље,/мазут</w:t>
            </w:r>
          </w:p>
        </w:tc>
      </w:tr>
      <w:tr>
        <w:trPr>
          <w:trHeight w:val="343" w:hRule="atLeast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22" w:right="-709" w:hanging="0"/>
              <w:rPr>
                <w:rFonts w:ascii="Times New Roman" w:hAnsi="Times New Roman" w:eastAsia="" w:eastAsiaTheme="minorEastAsia"/>
                <w:sz w:val="24"/>
                <w:szCs w:val="24"/>
                <w:lang w:val="sr-CS" w:eastAsia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Latn-CS" w:eastAsia="sr-CS"/>
              </w:rPr>
              <w:t xml:space="preserve">2.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Електричнаенергија</w:t>
            </w:r>
          </w:p>
        </w:tc>
      </w:tr>
      <w:tr>
        <w:trPr>
          <w:trHeight w:val="346" w:hRule="atLeast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14" w:right="-709" w:hanging="0"/>
              <w:rPr>
                <w:rFonts w:ascii="Times New Roman" w:hAnsi="Times New Roman" w:eastAsia="" w:eastAsiaTheme="minorEastAsia"/>
                <w:sz w:val="24"/>
                <w:szCs w:val="24"/>
                <w:lang w:val="sr-CS" w:eastAsia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Latn-CS" w:eastAsia="sr-CS"/>
              </w:rPr>
              <w:t xml:space="preserve">3.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Дрвa</w:t>
            </w:r>
          </w:p>
        </w:tc>
      </w:tr>
      <w:tr>
        <w:trPr>
          <w:trHeight w:val="353" w:hRule="atLeast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14" w:right="-709" w:hanging="0"/>
              <w:rPr>
                <w:rFonts w:ascii="Times New Roman" w:hAnsi="Times New Roman" w:eastAsia="" w:eastAsiaTheme="minorEastAsia"/>
                <w:sz w:val="24"/>
                <w:szCs w:val="24"/>
                <w:lang w:val="sr-CS" w:eastAsia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Latn-CS" w:eastAsia="sr-CS"/>
              </w:rPr>
              <w:t xml:space="preserve">4.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ru-RU" w:eastAsia="sr-CS"/>
              </w:rPr>
              <w:t>Природни гас/пелет/даљинско грејање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* потребно</w:t>
      </w:r>
      <w:r>
        <w:rPr>
          <w:rFonts w:eastAsia="Times New Roman" w:cs="Times New Roman" w:ascii="Times New Roman" w:hAnsi="Times New Roman"/>
          <w:sz w:val="24"/>
          <w:szCs w:val="24"/>
          <w:lang w:val="sr-R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је</w:t>
      </w:r>
      <w:r>
        <w:rPr>
          <w:rFonts w:eastAsia="Times New Roman" w:cs="Times New Roman" w:ascii="Times New Roman" w:hAnsi="Times New Roman"/>
          <w:sz w:val="24"/>
          <w:szCs w:val="24"/>
          <w:lang w:val="sr-R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да</w:t>
      </w:r>
      <w:r>
        <w:rPr>
          <w:rFonts w:eastAsia="Times New Roman" w:cs="Times New Roman" w:ascii="Times New Roman" w:hAnsi="Times New Roman"/>
          <w:sz w:val="24"/>
          <w:szCs w:val="24"/>
          <w:lang w:val="sr-R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заокружите</w:t>
      </w:r>
      <w:r>
        <w:rPr>
          <w:rFonts w:eastAsia="Times New Roman" w:cs="Times New Roman" w:ascii="Times New Roman" w:hAnsi="Times New Roman"/>
          <w:sz w:val="24"/>
          <w:szCs w:val="24"/>
          <w:lang w:val="sr-R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одговор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/>
        </w:rPr>
      </w:r>
    </w:p>
    <w:tbl>
      <w:tblPr>
        <w:tblStyle w:val="TableGrid"/>
        <w:tblW w:w="932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23"/>
      </w:tblGrid>
      <w:tr>
        <w:trPr/>
        <w:tc>
          <w:tcPr>
            <w:tcW w:w="93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sr-CS"/>
              </w:rPr>
              <w:t>П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остојећи прозори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sr-CS"/>
              </w:rPr>
              <w:t xml:space="preserve"> на вашем објекту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*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</w:tr>
      <w:tr>
        <w:trPr/>
        <w:tc>
          <w:tcPr>
            <w:tcW w:w="9323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/>
              </w:rPr>
              <w:t xml:space="preserve">ЈЕДНОСТРУКИ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дрвени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/>
              </w:rPr>
              <w:t>прозори</w:t>
            </w:r>
          </w:p>
          <w:p>
            <w:pPr>
              <w:pStyle w:val="ListParagraph"/>
              <w:spacing w:lineRule="auto" w:line="240" w:before="0" w:after="0"/>
              <w:ind w:left="487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Примери:</w:t>
            </w:r>
          </w:p>
          <w:p>
            <w:pPr>
              <w:pStyle w:val="ListParagraph"/>
              <w:spacing w:lineRule="auto" w:line="240" w:before="0" w:after="0"/>
              <w:ind w:left="487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drawing>
                <wp:inline distT="0" distB="0" distL="0" distR="0">
                  <wp:extent cx="2462530" cy="1965960"/>
                  <wp:effectExtent l="0" t="0" r="0" b="0"/>
                  <wp:docPr id="1" name="Picture 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530" cy="1965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drawing>
                <wp:inline distT="0" distB="0" distL="0" distR="0">
                  <wp:extent cx="2887345" cy="2011680"/>
                  <wp:effectExtent l="0" t="0" r="0" b="0"/>
                  <wp:docPr id="2" name="Picture 1" descr="Open Wooden Window High Res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Open Wooden Window High Res Stock Image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4157" t="2335" r="3508" b="80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345" cy="201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/>
              </w:rPr>
            </w:r>
          </w:p>
        </w:tc>
      </w:tr>
      <w:tr>
        <w:trPr>
          <w:trHeight w:val="4319" w:hRule="atLeast"/>
        </w:trPr>
        <w:tc>
          <w:tcPr>
            <w:tcW w:w="9323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/>
              </w:rPr>
              <w:t xml:space="preserve">ДВОСТРУКИ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дрвени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/>
              </w:rPr>
              <w:t xml:space="preserve"> прозори</w:t>
            </w:r>
          </w:p>
          <w:p>
            <w:pPr>
              <w:pStyle w:val="ListParagraph"/>
              <w:spacing w:lineRule="auto" w:line="240" w:before="0" w:after="0"/>
              <w:ind w:left="487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drawing>
                <wp:anchor behindDoc="0" distT="0" distB="0" distL="114300" distR="114300" simplePos="0" locked="0" layoutInCell="1" allowOverlap="1" relativeHeight="2">
                  <wp:simplePos x="0" y="0"/>
                  <wp:positionH relativeFrom="margin">
                    <wp:posOffset>3624580</wp:posOffset>
                  </wp:positionH>
                  <wp:positionV relativeFrom="margin">
                    <wp:posOffset>325120</wp:posOffset>
                  </wp:positionV>
                  <wp:extent cx="1489075" cy="2377440"/>
                  <wp:effectExtent l="0" t="0" r="0" b="0"/>
                  <wp:wrapSquare wrapText="bothSides"/>
                  <wp:docPr id="3" name="Picture 0" descr="1895534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0" descr="1895534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15184" t="2126" r="3077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075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/>
              </w:rPr>
              <w:t>П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/>
              </w:rPr>
              <w:t>римери:</w:t>
            </w:r>
          </w:p>
          <w:p>
            <w:pPr>
              <w:pStyle w:val="ListParagraph"/>
              <w:spacing w:lineRule="auto" w:line="240" w:before="0" w:after="0"/>
              <w:ind w:left="487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drawing>
                <wp:inline distT="0" distB="0" distL="0" distR="0">
                  <wp:extent cx="2378710" cy="2377440"/>
                  <wp:effectExtent l="0" t="0" r="0" b="0"/>
                  <wp:docPr id="4" name="Picture 1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8710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582" w:hRule="atLeast"/>
        </w:trPr>
        <w:tc>
          <w:tcPr>
            <w:tcW w:w="93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drawing>
                <wp:anchor behindDoc="0" distT="0" distB="0" distL="114300" distR="114300" simplePos="0" locked="0" layoutInCell="1" allowOverlap="1" relativeHeight="3">
                  <wp:simplePos x="0" y="0"/>
                  <wp:positionH relativeFrom="margin">
                    <wp:posOffset>884555</wp:posOffset>
                  </wp:positionH>
                  <wp:positionV relativeFrom="margin">
                    <wp:posOffset>226060</wp:posOffset>
                  </wp:positionV>
                  <wp:extent cx="1317625" cy="1717675"/>
                  <wp:effectExtent l="0" t="0" r="0" b="0"/>
                  <wp:wrapSquare wrapText="bothSides"/>
                  <wp:docPr id="5" name="Picture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8337" t="5153" r="9045" b="49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62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114300" distR="114300" simplePos="0" locked="0" layoutInCell="1" allowOverlap="1" relativeHeight="4">
                  <wp:simplePos x="0" y="0"/>
                  <wp:positionH relativeFrom="margin">
                    <wp:posOffset>3703955</wp:posOffset>
                  </wp:positionH>
                  <wp:positionV relativeFrom="margin">
                    <wp:posOffset>226060</wp:posOffset>
                  </wp:positionV>
                  <wp:extent cx="1293495" cy="1717675"/>
                  <wp:effectExtent l="0" t="0" r="0" b="0"/>
                  <wp:wrapSquare wrapText="bothSides"/>
                  <wp:docPr id="6" name="Picture 1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1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8311" t="8250" r="18849" b="77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49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. Дрвени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/>
              </w:rPr>
              <w:t xml:space="preserve"> једноструки прозори са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ДУ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/>
              </w:rPr>
              <w:t>ПЛИМ (ВАКУ</w:t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/>
              </w:rPr>
              <w:t>УМ)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СТАКЛОМ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/>
              </w:rPr>
              <w:t>Примери: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420" w:hRule="atLeast"/>
        </w:trPr>
        <w:tc>
          <w:tcPr>
            <w:tcW w:w="93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12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4. ПВЦ или алуминијумски прозор</w:t>
            </w:r>
          </w:p>
          <w:p>
            <w:pPr>
              <w:pStyle w:val="Normal"/>
              <w:spacing w:lineRule="auto" w:line="240" w:before="0" w:after="0"/>
              <w:ind w:left="127" w:hanging="0"/>
              <w:rPr>
                <w:rFonts w:ascii="Times New Roman" w:hAnsi="Times New Roman"/>
                <w:sz w:val="24"/>
                <w:szCs w:val="24"/>
              </w:rPr>
            </w:pPr>
            <w:r>
              <w:drawing>
                <wp:anchor behindDoc="0" distT="0" distB="0" distL="114300" distR="114300" simplePos="0" locked="0" layoutInCell="1" allowOverlap="1" relativeHeight="5">
                  <wp:simplePos x="0" y="0"/>
                  <wp:positionH relativeFrom="margin">
                    <wp:posOffset>1071880</wp:posOffset>
                  </wp:positionH>
                  <wp:positionV relativeFrom="margin">
                    <wp:posOffset>290195</wp:posOffset>
                  </wp:positionV>
                  <wp:extent cx="819150" cy="1198245"/>
                  <wp:effectExtent l="0" t="0" r="0" b="0"/>
                  <wp:wrapSquare wrapText="bothSides"/>
                  <wp:docPr id="7" name="Image1" descr="pvc section 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1" descr="pvc section 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4889" t="4401" r="3985" b="82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198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/>
              </w:rPr>
              <w:t>П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/>
              </w:rPr>
              <w:t>ример:</w:t>
            </w:r>
          </w:p>
          <w:p>
            <w:pPr>
              <w:pStyle w:val="Normal"/>
              <w:spacing w:lineRule="auto" w:line="240" w:before="0" w:after="0"/>
              <w:ind w:left="127" w:hanging="0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* потребно је да заокружите одговор</w:t>
      </w:r>
      <w:bookmarkStart w:id="1" w:name="_Hlk72263790"/>
      <w:bookmarkEnd w:id="1"/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cs="Times New Roman" w:ascii="Times New Roman" w:hAnsi="Times New Roman"/>
          <w:sz w:val="24"/>
          <w:szCs w:val="24"/>
          <w:highlight w:val="yellow"/>
        </w:rPr>
      </w:r>
    </w:p>
    <w:p>
      <w:pPr>
        <w:pStyle w:val="Normal"/>
        <w:spacing w:lineRule="auto" w:line="240" w:before="0" w:after="0"/>
        <w:ind w:right="-567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Напомена: 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Оцењивање и рангирање пројеката врши се у складу са правилником</w:t>
      </w:r>
      <w:r>
        <w:rPr>
          <w:rFonts w:cs="Times New Roman" w:ascii="Times New Roman" w:hAnsi="Times New Roman"/>
          <w:sz w:val="24"/>
          <w:szCs w:val="24"/>
          <w:lang w:val="sr-CS"/>
        </w:rPr>
        <w:t xml:space="preserve"> којим се уређује расподела средстава града/општине</w:t>
      </w:r>
      <w:r>
        <w:rPr>
          <w:rFonts w:cs="Times New Roman" w:ascii="Times New Roman" w:hAnsi="Times New Roman"/>
          <w:sz w:val="24"/>
          <w:szCs w:val="24"/>
        </w:rPr>
        <w:t xml:space="preserve"> и применом критеријума из одељка VIII  Јавног конкурса.</w:t>
      </w:r>
    </w:p>
    <w:p>
      <w:pPr>
        <w:pStyle w:val="Normal"/>
        <w:spacing w:lineRule="auto" w:line="240" w:before="0" w:after="0"/>
        <w:ind w:right="-56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val="sr-CS"/>
        </w:rPr>
        <w:t xml:space="preserve">Уколико Комисија приликом обиласка објекта подносиоца пријаве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констатује да подаци наведени у пријави нису истинити, подносилац ће бити дисквалификован.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Датум:________202</w:t>
      </w:r>
      <w:r>
        <w:rPr>
          <w:rFonts w:cs="Times New Roman" w:ascii="Times New Roman" w:hAnsi="Times New Roman"/>
          <w:sz w:val="24"/>
          <w:szCs w:val="24"/>
          <w:lang w:val="sr-RS"/>
        </w:rPr>
        <w:t>2</w:t>
      </w:r>
      <w:r>
        <w:rPr>
          <w:rFonts w:cs="Times New Roman" w:ascii="Times New Roman" w:hAnsi="Times New Roman"/>
          <w:sz w:val="24"/>
          <w:szCs w:val="24"/>
        </w:rPr>
        <w:t>.год.</w:t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Потпис подносиоца захтева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ab/>
        <w:tab/>
        <w:t xml:space="preserve">  _____________________</w:t>
        <w:tab/>
        <w:tab/>
        <w:tab/>
        <w:tab/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headerReference w:type="default" r:id="rId9"/>
      <w:type w:val="nextPage"/>
      <w:pgSz w:w="12240" w:h="15840"/>
      <w:pgMar w:left="720" w:right="720" w:header="720" w:top="777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Times New Roman" w:hAnsi="Times New Roman" w:cs="Times New Roman"/>
        <w:lang w:val="sr-CS"/>
      </w:rPr>
    </w:pPr>
    <w:r>
      <w:rPr>
        <w:rFonts w:cs="Times New Roman" w:ascii="Times New Roman" w:hAnsi="Times New Roman"/>
        <w:lang w:val="sr-CS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487" w:hanging="360"/>
      </w:pPr>
      <w:rPr>
        <w:sz w:val="24"/>
        <w:rFonts w:ascii="Times New Roman" w:hAnsi="Times New Roman" w:eastAsia="Times New Roman"/>
      </w:rPr>
    </w:lvl>
    <w:lvl w:ilvl="1">
      <w:start w:val="1"/>
      <w:numFmt w:val="lowerLetter"/>
      <w:lvlText w:val="%2."/>
      <w:lvlJc w:val="left"/>
      <w:pPr>
        <w:ind w:left="1207" w:hanging="360"/>
      </w:pPr>
    </w:lvl>
    <w:lvl w:ilvl="2">
      <w:start w:val="1"/>
      <w:numFmt w:val="lowerRoman"/>
      <w:lvlText w:val="%3."/>
      <w:lvlJc w:val="right"/>
      <w:pPr>
        <w:ind w:left="1927" w:hanging="180"/>
      </w:pPr>
    </w:lvl>
    <w:lvl w:ilvl="3">
      <w:start w:val="1"/>
      <w:numFmt w:val="decimal"/>
      <w:lvlText w:val="%4."/>
      <w:lvlJc w:val="left"/>
      <w:pPr>
        <w:ind w:left="2647" w:hanging="360"/>
      </w:pPr>
    </w:lvl>
    <w:lvl w:ilvl="4">
      <w:start w:val="1"/>
      <w:numFmt w:val="lowerLetter"/>
      <w:lvlText w:val="%5."/>
      <w:lvlJc w:val="left"/>
      <w:pPr>
        <w:ind w:left="3367" w:hanging="360"/>
      </w:pPr>
    </w:lvl>
    <w:lvl w:ilvl="5">
      <w:start w:val="1"/>
      <w:numFmt w:val="lowerRoman"/>
      <w:lvlText w:val="%6."/>
      <w:lvlJc w:val="right"/>
      <w:pPr>
        <w:ind w:left="4087" w:hanging="180"/>
      </w:pPr>
    </w:lvl>
    <w:lvl w:ilvl="6">
      <w:start w:val="1"/>
      <w:numFmt w:val="decimal"/>
      <w:lvlText w:val="%7."/>
      <w:lvlJc w:val="left"/>
      <w:pPr>
        <w:ind w:left="4807" w:hanging="360"/>
      </w:pPr>
    </w:lvl>
    <w:lvl w:ilvl="7">
      <w:start w:val="1"/>
      <w:numFmt w:val="lowerLetter"/>
      <w:lvlText w:val="%8."/>
      <w:lvlJc w:val="left"/>
      <w:pPr>
        <w:ind w:left="5527" w:hanging="360"/>
      </w:pPr>
    </w:lvl>
    <w:lvl w:ilvl="8">
      <w:start w:val="1"/>
      <w:numFmt w:val="lowerRoman"/>
      <w:lvlText w:val="%9."/>
      <w:lvlJc w:val="right"/>
      <w:pPr>
        <w:ind w:left="6247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13cf6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Characters">
    <w:name w:val="Footnote Characters"/>
    <w:basedOn w:val="DefaultParagraphFont"/>
    <w:semiHidden/>
    <w:unhideWhenUsed/>
    <w:qFormat/>
    <w:rsid w:val="00d745b6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70599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qFormat/>
    <w:rsid w:val="00670599"/>
    <w:rPr>
      <w:rFonts w:ascii="Times New Roman" w:hAnsi="Times New Roman" w:eastAsia="Times New Roman" w:cs="Times New Roman"/>
      <w:sz w:val="20"/>
      <w:szCs w:val="20"/>
    </w:rPr>
  </w:style>
  <w:style w:type="character" w:styleId="InternetLink">
    <w:name w:val="Internet Link"/>
    <w:basedOn w:val="DefaultParagraphFont"/>
    <w:uiPriority w:val="99"/>
    <w:unhideWhenUsed/>
    <w:rsid w:val="000a570b"/>
    <w:rPr>
      <w:color w:val="0000FF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8e0438"/>
    <w:rPr>
      <w:color w:val="605E5C"/>
      <w:shd w:fill="E1DFDD" w:val="clear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d13cf6"/>
    <w:rPr>
      <w:rFonts w:ascii="Times New Roman" w:hAnsi="Times New Roman" w:eastAsia="Times New Roman" w:cs="Times New Roman"/>
      <w:b/>
      <w:bCs/>
      <w:sz w:val="20"/>
      <w:szCs w:val="20"/>
      <w:lang w:val="en-GB"/>
    </w:rPr>
  </w:style>
  <w:style w:type="character" w:styleId="FootnoteTextChar" w:customStyle="1">
    <w:name w:val="Footnote Text Char"/>
    <w:basedOn w:val="DefaultParagraphFont"/>
    <w:link w:val="FootnoteText"/>
    <w:qFormat/>
    <w:rsid w:val="00cb7e8c"/>
    <w:rPr>
      <w:sz w:val="20"/>
      <w:szCs w:val="20"/>
      <w:lang w:val="en-GB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fe2666"/>
    <w:rPr>
      <w:rFonts w:ascii="Segoe UI" w:hAnsi="Segoe UI" w:cs="Segoe UI"/>
      <w:sz w:val="18"/>
      <w:szCs w:val="18"/>
      <w:lang w:val="en-GB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66540e"/>
    <w:rPr>
      <w:lang w:val="en-GB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66540e"/>
    <w:rPr>
      <w:lang w:val="en-GB"/>
    </w:rPr>
  </w:style>
  <w:style w:type="character" w:styleId="Markedcontent" w:customStyle="1">
    <w:name w:val="markedcontent"/>
    <w:basedOn w:val="DefaultParagraphFont"/>
    <w:qFormat/>
    <w:rsid w:val="00a00a87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c78df"/>
    <w:pPr>
      <w:spacing w:before="0" w:after="160"/>
      <w:ind w:left="720" w:hanging="0"/>
      <w:contextualSpacing/>
    </w:pPr>
    <w:rPr/>
  </w:style>
  <w:style w:type="paragraph" w:styleId="Caption1">
    <w:name w:val="caption"/>
    <w:basedOn w:val="Normal"/>
    <w:next w:val="Normal"/>
    <w:uiPriority w:val="35"/>
    <w:unhideWhenUsed/>
    <w:qFormat/>
    <w:rsid w:val="00cc78df"/>
    <w:pPr>
      <w:spacing w:lineRule="auto" w:line="240" w:before="0" w:after="200"/>
    </w:pPr>
    <w:rPr>
      <w:i/>
      <w:iCs/>
      <w:color w:val="44546A" w:themeColor="text2"/>
      <w:sz w:val="18"/>
      <w:szCs w:val="18"/>
    </w:rPr>
  </w:style>
  <w:style w:type="paragraph" w:styleId="Annotationtext">
    <w:name w:val="annotation text"/>
    <w:basedOn w:val="Normal"/>
    <w:link w:val="CommentTextChar"/>
    <w:uiPriority w:val="99"/>
    <w:unhideWhenUsed/>
    <w:qFormat/>
    <w:rsid w:val="00670599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d13cf6"/>
    <w:pPr>
      <w:spacing w:before="0" w:after="160"/>
    </w:pPr>
    <w:rPr>
      <w:rFonts w:ascii="Calibri" w:hAnsi="Calibri" w:eastAsia="Calibri" w:cs="" w:asciiTheme="minorHAnsi" w:cstheme="minorBidi" w:eastAsiaTheme="minorHAnsi" w:hAnsiTheme="minorHAnsi"/>
      <w:b/>
      <w:bCs/>
      <w:lang w:val="en-GB"/>
    </w:rPr>
  </w:style>
  <w:style w:type="paragraph" w:styleId="Footnote">
    <w:name w:val="Footnote Text"/>
    <w:basedOn w:val="Normal"/>
    <w:link w:val="FootnoteTextChar"/>
    <w:unhideWhenUsed/>
    <w:rsid w:val="00cb7e8c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e266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header" Target="header1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51517-0F5D-45A4-90F3-6D6E4B72C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LibreOffice/6.3.2.2$Windows_x86 LibreOffice_project/98b30e735bda24bc04ab42594c85f7fd8be07b9c</Application>
  <Pages>4</Pages>
  <Words>569</Words>
  <Characters>3308</Characters>
  <CharactersWithSpaces>3958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2022-05-23T09:10:00Z</dcterms:created>
  <dc:creator>HP EliteBook 840 G3</dc:creator>
  <dc:description/>
  <dc:language>en-GB</dc:language>
  <cp:lastModifiedBy/>
  <cp:lastPrinted>2021-08-06T05:54:00Z</cp:lastPrinted>
  <dcterms:modified xsi:type="dcterms:W3CDTF">2022-06-15T08:05:59Z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